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73498" w:rsidRDefault="00D73498" w:rsidP="00DA79DD">
      <w:pPr>
        <w:jc w:val="center"/>
        <w:rPr>
          <w:b/>
          <w:sz w:val="32"/>
          <w:szCs w:val="32"/>
        </w:rPr>
      </w:pPr>
      <w:r>
        <w:rPr>
          <w:noProof/>
        </w:rPr>
        <w:drawing>
          <wp:inline distT="0" distB="0" distL="0" distR="0" wp14:anchorId="54960E75" wp14:editId="1BB5854F">
            <wp:extent cx="1455420" cy="987921"/>
            <wp:effectExtent l="0" t="0" r="0" b="317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467188" cy="995909"/>
                    </a:xfrm>
                    <a:prstGeom prst="rect">
                      <a:avLst/>
                    </a:prstGeom>
                    <a:noFill/>
                    <a:ln w="9525">
                      <a:noFill/>
                      <a:miter lim="800000"/>
                      <a:headEnd/>
                      <a:tailEnd/>
                    </a:ln>
                  </pic:spPr>
                </pic:pic>
              </a:graphicData>
            </a:graphic>
          </wp:inline>
        </w:drawing>
      </w:r>
    </w:p>
    <w:p w:rsidR="00D73498" w:rsidRDefault="00D73498" w:rsidP="00DA79DD">
      <w:pPr>
        <w:jc w:val="center"/>
        <w:rPr>
          <w:b/>
          <w:sz w:val="32"/>
          <w:szCs w:val="32"/>
        </w:rPr>
      </w:pPr>
    </w:p>
    <w:p w:rsidR="00D73498" w:rsidRDefault="00D73498" w:rsidP="00DA79DD">
      <w:pPr>
        <w:jc w:val="center"/>
        <w:rPr>
          <w:b/>
          <w:sz w:val="32"/>
          <w:szCs w:val="32"/>
        </w:rPr>
      </w:pPr>
      <w:r>
        <w:rPr>
          <w:noProof/>
        </w:rPr>
        <w:drawing>
          <wp:inline distT="0" distB="0" distL="0" distR="0" wp14:anchorId="1D8E1053" wp14:editId="6E14FECA">
            <wp:extent cx="4358640" cy="387435"/>
            <wp:effectExtent l="0" t="0" r="3810" b="0"/>
            <wp:docPr id="11" name="Picture 11" descr="C:\Users\jfassbinder\AppData\Local\Microsoft\Windows\Temporary Internet Files\Content.Word\Better full name A_PH logo 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fassbinder\AppData\Local\Microsoft\Windows\Temporary Internet Files\Content.Word\Better full name A_PH logo 4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3404" cy="397636"/>
                    </a:xfrm>
                    <a:prstGeom prst="rect">
                      <a:avLst/>
                    </a:prstGeom>
                    <a:noFill/>
                    <a:ln>
                      <a:noFill/>
                    </a:ln>
                  </pic:spPr>
                </pic:pic>
              </a:graphicData>
            </a:graphic>
          </wp:inline>
        </w:drawing>
      </w:r>
    </w:p>
    <w:p w:rsidR="00D73498" w:rsidRDefault="00D73498" w:rsidP="00DA79DD">
      <w:pPr>
        <w:jc w:val="center"/>
        <w:rPr>
          <w:b/>
          <w:sz w:val="32"/>
          <w:szCs w:val="32"/>
        </w:rPr>
      </w:pPr>
    </w:p>
    <w:p w:rsidR="00D73498" w:rsidRDefault="00D73498" w:rsidP="00DA79DD">
      <w:pPr>
        <w:jc w:val="center"/>
        <w:rPr>
          <w:b/>
          <w:sz w:val="32"/>
          <w:szCs w:val="32"/>
        </w:rPr>
      </w:pPr>
    </w:p>
    <w:p w:rsidR="00DA79DD" w:rsidRPr="00D73498" w:rsidRDefault="00DA79DD" w:rsidP="00D73498">
      <w:pPr>
        <w:jc w:val="center"/>
        <w:rPr>
          <w:b/>
          <w:sz w:val="32"/>
          <w:szCs w:val="32"/>
        </w:rPr>
      </w:pPr>
      <w:r w:rsidRPr="00D73498">
        <w:rPr>
          <w:b/>
          <w:sz w:val="32"/>
          <w:szCs w:val="32"/>
        </w:rPr>
        <w:t>201</w:t>
      </w:r>
      <w:r w:rsidR="00535CA5">
        <w:rPr>
          <w:b/>
          <w:sz w:val="32"/>
          <w:szCs w:val="32"/>
        </w:rPr>
        <w:t>7</w:t>
      </w:r>
      <w:r w:rsidRPr="00D73498">
        <w:rPr>
          <w:b/>
          <w:sz w:val="32"/>
          <w:szCs w:val="32"/>
        </w:rPr>
        <w:t xml:space="preserve"> Archstone Award for Excellence in Program Innovation</w:t>
      </w:r>
    </w:p>
    <w:p w:rsidR="0002573F" w:rsidRDefault="0002573F" w:rsidP="00DA79DD">
      <w:pPr>
        <w:jc w:val="center"/>
        <w:rPr>
          <w:b/>
          <w:sz w:val="32"/>
          <w:szCs w:val="32"/>
        </w:rPr>
      </w:pPr>
    </w:p>
    <w:p w:rsidR="0002573F" w:rsidRPr="00DA79DD" w:rsidRDefault="0002573F" w:rsidP="00DA79DD">
      <w:pPr>
        <w:jc w:val="center"/>
        <w:rPr>
          <w:sz w:val="32"/>
          <w:szCs w:val="32"/>
        </w:rPr>
      </w:pPr>
      <w:r>
        <w:rPr>
          <w:b/>
          <w:sz w:val="32"/>
          <w:szCs w:val="32"/>
        </w:rPr>
        <w:t>Call for Nominations</w:t>
      </w:r>
    </w:p>
    <w:p w:rsidR="00D73498" w:rsidRDefault="00D73498" w:rsidP="00D73498">
      <w:pPr>
        <w:ind w:right="-270"/>
        <w:rPr>
          <w:b/>
          <w:sz w:val="28"/>
          <w:szCs w:val="28"/>
        </w:rPr>
      </w:pPr>
    </w:p>
    <w:p w:rsidR="00D73498" w:rsidRPr="00D73498" w:rsidRDefault="00D73498" w:rsidP="00D73498">
      <w:pPr>
        <w:ind w:right="-270"/>
        <w:rPr>
          <w:b/>
          <w:sz w:val="28"/>
          <w:szCs w:val="28"/>
        </w:rPr>
      </w:pPr>
      <w:r w:rsidRPr="00D73498">
        <w:rPr>
          <w:b/>
          <w:sz w:val="28"/>
          <w:szCs w:val="28"/>
        </w:rPr>
        <w:t xml:space="preserve">Join us in </w:t>
      </w:r>
      <w:r w:rsidR="00302D46">
        <w:rPr>
          <w:b/>
          <w:sz w:val="28"/>
          <w:szCs w:val="28"/>
        </w:rPr>
        <w:t>Atlanta</w:t>
      </w:r>
      <w:r w:rsidRPr="00D73498">
        <w:rPr>
          <w:b/>
          <w:sz w:val="28"/>
          <w:szCs w:val="28"/>
        </w:rPr>
        <w:t xml:space="preserve">!  </w:t>
      </w:r>
    </w:p>
    <w:p w:rsidR="00DA79DD" w:rsidRDefault="00DA79DD" w:rsidP="00A6107A">
      <w:pPr>
        <w:rPr>
          <w:sz w:val="28"/>
          <w:szCs w:val="28"/>
        </w:rPr>
      </w:pPr>
    </w:p>
    <w:p w:rsidR="00A6107A" w:rsidRPr="00DC6F67" w:rsidRDefault="00A6107A" w:rsidP="00A6107A">
      <w:pPr>
        <w:rPr>
          <w:sz w:val="28"/>
          <w:szCs w:val="28"/>
        </w:rPr>
      </w:pPr>
      <w:r w:rsidRPr="00DC6F67">
        <w:rPr>
          <w:sz w:val="28"/>
          <w:szCs w:val="28"/>
        </w:rPr>
        <w:t xml:space="preserve">As of November </w:t>
      </w:r>
      <w:r w:rsidR="00302D46">
        <w:rPr>
          <w:sz w:val="28"/>
          <w:szCs w:val="28"/>
        </w:rPr>
        <w:t>2</w:t>
      </w:r>
      <w:r w:rsidRPr="00DC6F67">
        <w:rPr>
          <w:sz w:val="28"/>
          <w:szCs w:val="28"/>
        </w:rPr>
        <w:t>, 201</w:t>
      </w:r>
      <w:r w:rsidR="00302D46">
        <w:rPr>
          <w:sz w:val="28"/>
          <w:szCs w:val="28"/>
        </w:rPr>
        <w:t>6</w:t>
      </w:r>
      <w:r w:rsidRPr="00DC6F67">
        <w:rPr>
          <w:sz w:val="28"/>
          <w:szCs w:val="28"/>
        </w:rPr>
        <w:t>, the Aging &amp; Public Health Section of the American Public Health Association will accept nominations for the</w:t>
      </w:r>
      <w:r w:rsidR="00DA79DD" w:rsidRPr="00DC6F67">
        <w:rPr>
          <w:sz w:val="28"/>
          <w:szCs w:val="28"/>
        </w:rPr>
        <w:t xml:space="preserve"> </w:t>
      </w:r>
      <w:r w:rsidRPr="00DC6F67">
        <w:rPr>
          <w:sz w:val="28"/>
          <w:szCs w:val="28"/>
        </w:rPr>
        <w:t>201</w:t>
      </w:r>
      <w:r w:rsidR="00302D46">
        <w:rPr>
          <w:sz w:val="28"/>
          <w:szCs w:val="28"/>
        </w:rPr>
        <w:t>7</w:t>
      </w:r>
      <w:r w:rsidRPr="00DC6F67">
        <w:rPr>
          <w:sz w:val="28"/>
          <w:szCs w:val="28"/>
        </w:rPr>
        <w:t xml:space="preserve"> Archstone Award for Excellence in Program Innovation.</w:t>
      </w:r>
      <w:r w:rsidR="00DA79DD" w:rsidRPr="00DC6F67">
        <w:rPr>
          <w:sz w:val="28"/>
          <w:szCs w:val="28"/>
        </w:rPr>
        <w:t xml:space="preserve">  </w:t>
      </w:r>
      <w:r w:rsidRPr="00DC6F67">
        <w:rPr>
          <w:sz w:val="28"/>
          <w:szCs w:val="28"/>
        </w:rPr>
        <w:t>The award was established in 1997 to identify best practice models in the field of health and aging, and to provide recognition and an opportunity to highlight the work at the annual meetings of the American Public Health Association.</w:t>
      </w:r>
    </w:p>
    <w:p w:rsidR="00A6107A" w:rsidRPr="00DC6F67" w:rsidRDefault="00A6107A" w:rsidP="00A6107A">
      <w:pPr>
        <w:rPr>
          <w:sz w:val="28"/>
          <w:szCs w:val="28"/>
        </w:rPr>
      </w:pPr>
    </w:p>
    <w:p w:rsidR="00DA79DD" w:rsidRDefault="00A6107A" w:rsidP="00A6107A">
      <w:pPr>
        <w:rPr>
          <w:sz w:val="28"/>
          <w:szCs w:val="28"/>
        </w:rPr>
      </w:pPr>
      <w:r w:rsidRPr="00DC6F67">
        <w:rPr>
          <w:sz w:val="28"/>
          <w:szCs w:val="28"/>
        </w:rPr>
        <w:t>Programs that effectively link academic theory to applied practice in the field of public health and aging are eligible for nomination.  Nominees should also have documented results, but have been in operation</w:t>
      </w:r>
      <w:r w:rsidRPr="00506913">
        <w:rPr>
          <w:sz w:val="28"/>
          <w:szCs w:val="28"/>
        </w:rPr>
        <w:t xml:space="preserve"> less than 10 years.  Preference will be given to nominees who have not received prior awards or special recognition</w:t>
      </w:r>
      <w:r w:rsidR="00FF4397">
        <w:rPr>
          <w:sz w:val="28"/>
          <w:szCs w:val="28"/>
        </w:rPr>
        <w:t>.</w:t>
      </w:r>
    </w:p>
    <w:p w:rsidR="00DA79DD" w:rsidRDefault="00DA79DD" w:rsidP="00A6107A">
      <w:pPr>
        <w:rPr>
          <w:sz w:val="28"/>
          <w:szCs w:val="28"/>
        </w:rPr>
      </w:pPr>
    </w:p>
    <w:p w:rsidR="00A6107A" w:rsidRPr="00506913" w:rsidRDefault="00A6107A" w:rsidP="00A6107A">
      <w:pPr>
        <w:rPr>
          <w:sz w:val="28"/>
          <w:szCs w:val="28"/>
        </w:rPr>
      </w:pPr>
      <w:r w:rsidRPr="00506913">
        <w:rPr>
          <w:sz w:val="28"/>
          <w:szCs w:val="28"/>
        </w:rPr>
        <w:t>An independent panel will review all nominations.  The criteria for award selection will include:</w:t>
      </w:r>
    </w:p>
    <w:p w:rsidR="00A6107A" w:rsidRPr="00506913" w:rsidRDefault="00A6107A" w:rsidP="00A6107A">
      <w:pPr>
        <w:numPr>
          <w:ilvl w:val="0"/>
          <w:numId w:val="1"/>
        </w:numPr>
        <w:rPr>
          <w:sz w:val="28"/>
          <w:szCs w:val="28"/>
        </w:rPr>
      </w:pPr>
      <w:r w:rsidRPr="00506913">
        <w:rPr>
          <w:sz w:val="28"/>
          <w:szCs w:val="28"/>
        </w:rPr>
        <w:t>Creativity in project design;</w:t>
      </w:r>
    </w:p>
    <w:p w:rsidR="00A6107A" w:rsidRPr="00506913" w:rsidRDefault="00A6107A" w:rsidP="00A6107A">
      <w:pPr>
        <w:numPr>
          <w:ilvl w:val="0"/>
          <w:numId w:val="1"/>
        </w:numPr>
        <w:rPr>
          <w:sz w:val="28"/>
          <w:szCs w:val="28"/>
        </w:rPr>
      </w:pPr>
      <w:r w:rsidRPr="00506913">
        <w:rPr>
          <w:sz w:val="28"/>
          <w:szCs w:val="28"/>
        </w:rPr>
        <w:t>Documented outcomes and benefits of the program;</w:t>
      </w:r>
    </w:p>
    <w:p w:rsidR="00A6107A" w:rsidRPr="00506913" w:rsidRDefault="00A6107A" w:rsidP="00A6107A">
      <w:pPr>
        <w:numPr>
          <w:ilvl w:val="0"/>
          <w:numId w:val="1"/>
        </w:numPr>
        <w:rPr>
          <w:sz w:val="28"/>
          <w:szCs w:val="28"/>
        </w:rPr>
      </w:pPr>
      <w:r w:rsidRPr="00506913">
        <w:rPr>
          <w:sz w:val="28"/>
          <w:szCs w:val="28"/>
        </w:rPr>
        <w:t>Replication potential;</w:t>
      </w:r>
    </w:p>
    <w:p w:rsidR="00A6107A" w:rsidRPr="00506913" w:rsidRDefault="00A6107A" w:rsidP="00A6107A">
      <w:pPr>
        <w:numPr>
          <w:ilvl w:val="0"/>
          <w:numId w:val="1"/>
        </w:numPr>
        <w:rPr>
          <w:sz w:val="28"/>
          <w:szCs w:val="28"/>
        </w:rPr>
      </w:pPr>
      <w:r w:rsidRPr="00506913">
        <w:rPr>
          <w:sz w:val="28"/>
          <w:szCs w:val="28"/>
        </w:rPr>
        <w:t xml:space="preserve">Evidence of collaboration and partnerships; and </w:t>
      </w:r>
    </w:p>
    <w:p w:rsidR="00A6107A" w:rsidRPr="00506913" w:rsidRDefault="00A6107A" w:rsidP="00A6107A">
      <w:pPr>
        <w:numPr>
          <w:ilvl w:val="0"/>
          <w:numId w:val="1"/>
        </w:numPr>
        <w:rPr>
          <w:sz w:val="28"/>
          <w:szCs w:val="28"/>
        </w:rPr>
      </w:pPr>
      <w:r w:rsidRPr="00506913">
        <w:rPr>
          <w:sz w:val="28"/>
          <w:szCs w:val="28"/>
        </w:rPr>
        <w:t>Dissemination strategy.</w:t>
      </w:r>
    </w:p>
    <w:p w:rsidR="00A6107A" w:rsidRPr="00506913" w:rsidRDefault="00A6107A" w:rsidP="00A6107A">
      <w:pPr>
        <w:rPr>
          <w:sz w:val="28"/>
          <w:szCs w:val="28"/>
        </w:rPr>
      </w:pPr>
    </w:p>
    <w:p w:rsidR="00A6107A" w:rsidRDefault="00A6107A" w:rsidP="00A6107A">
      <w:pPr>
        <w:rPr>
          <w:sz w:val="28"/>
          <w:szCs w:val="28"/>
        </w:rPr>
      </w:pPr>
      <w:r w:rsidRPr="00506913">
        <w:rPr>
          <w:sz w:val="28"/>
          <w:szCs w:val="28"/>
        </w:rPr>
        <w:t>The winner is expected to attend the 14</w:t>
      </w:r>
      <w:r w:rsidR="00302D46">
        <w:rPr>
          <w:sz w:val="28"/>
          <w:szCs w:val="28"/>
        </w:rPr>
        <w:t>5</w:t>
      </w:r>
      <w:r w:rsidR="008C3434" w:rsidRPr="008C3434">
        <w:rPr>
          <w:sz w:val="28"/>
          <w:szCs w:val="28"/>
          <w:vertAlign w:val="superscript"/>
        </w:rPr>
        <w:t>th</w:t>
      </w:r>
      <w:r w:rsidR="001D380D" w:rsidRPr="00506913">
        <w:rPr>
          <w:sz w:val="28"/>
          <w:szCs w:val="28"/>
        </w:rPr>
        <w:t xml:space="preserve"> </w:t>
      </w:r>
      <w:r w:rsidRPr="00506913">
        <w:rPr>
          <w:sz w:val="28"/>
          <w:szCs w:val="28"/>
        </w:rPr>
        <w:t xml:space="preserve">Annual Meeting of the American Public Health Association in </w:t>
      </w:r>
      <w:r w:rsidR="00302D46">
        <w:rPr>
          <w:sz w:val="28"/>
          <w:szCs w:val="28"/>
        </w:rPr>
        <w:t>Atlanta</w:t>
      </w:r>
      <w:r w:rsidRPr="00506913">
        <w:rPr>
          <w:sz w:val="28"/>
          <w:szCs w:val="28"/>
        </w:rPr>
        <w:t xml:space="preserve">, </w:t>
      </w:r>
      <w:r w:rsidR="00302D46">
        <w:rPr>
          <w:sz w:val="28"/>
          <w:szCs w:val="28"/>
        </w:rPr>
        <w:t>Georgia</w:t>
      </w:r>
      <w:r w:rsidRPr="00506913">
        <w:rPr>
          <w:sz w:val="28"/>
          <w:szCs w:val="28"/>
        </w:rPr>
        <w:t xml:space="preserve">, </w:t>
      </w:r>
      <w:r w:rsidR="00302D46">
        <w:rPr>
          <w:sz w:val="28"/>
          <w:szCs w:val="28"/>
        </w:rPr>
        <w:t>November 4</w:t>
      </w:r>
      <w:r w:rsidR="008C3434">
        <w:rPr>
          <w:sz w:val="28"/>
          <w:szCs w:val="28"/>
        </w:rPr>
        <w:t xml:space="preserve"> –</w:t>
      </w:r>
      <w:r w:rsidR="00302D46">
        <w:rPr>
          <w:sz w:val="28"/>
          <w:szCs w:val="28"/>
        </w:rPr>
        <w:t xml:space="preserve"> 8</w:t>
      </w:r>
      <w:r w:rsidR="008C3434">
        <w:rPr>
          <w:sz w:val="28"/>
          <w:szCs w:val="28"/>
        </w:rPr>
        <w:t>, 201</w:t>
      </w:r>
      <w:r w:rsidR="00302D46">
        <w:rPr>
          <w:sz w:val="28"/>
          <w:szCs w:val="28"/>
        </w:rPr>
        <w:t>7</w:t>
      </w:r>
      <w:r w:rsidR="008C3434">
        <w:rPr>
          <w:sz w:val="28"/>
          <w:szCs w:val="28"/>
        </w:rPr>
        <w:t>,</w:t>
      </w:r>
      <w:r w:rsidRPr="00506913">
        <w:rPr>
          <w:sz w:val="28"/>
          <w:szCs w:val="28"/>
        </w:rPr>
        <w:t xml:space="preserve"> at a special Aging &amp; Public Health Section Award Session and attend the awards ceremony.  In recognition of this achievement, and to assist with the travel expenses, the winning organization will receive a </w:t>
      </w:r>
      <w:r w:rsidRPr="00680D43">
        <w:rPr>
          <w:sz w:val="28"/>
          <w:szCs w:val="28"/>
        </w:rPr>
        <w:t>$500 cash award</w:t>
      </w:r>
      <w:r w:rsidRPr="00506913">
        <w:rPr>
          <w:sz w:val="28"/>
          <w:szCs w:val="28"/>
        </w:rPr>
        <w:t>.  Honorable mention(s) may also be awarded to one or more nominees submitting distinguished programs as determined by the review panel.</w:t>
      </w:r>
    </w:p>
    <w:p w:rsidR="00D73498" w:rsidRPr="00506913" w:rsidRDefault="00D73498" w:rsidP="00A6107A">
      <w:pPr>
        <w:rPr>
          <w:sz w:val="28"/>
          <w:szCs w:val="28"/>
        </w:rPr>
      </w:pPr>
    </w:p>
    <w:p w:rsidR="00816DC5" w:rsidRDefault="00FF4397" w:rsidP="00FF4397">
      <w:pPr>
        <w:rPr>
          <w:sz w:val="28"/>
          <w:szCs w:val="28"/>
        </w:rPr>
      </w:pPr>
      <w:r w:rsidRPr="00FF4397">
        <w:rPr>
          <w:b/>
          <w:sz w:val="28"/>
          <w:szCs w:val="28"/>
          <w:u w:val="single"/>
        </w:rPr>
        <w:lastRenderedPageBreak/>
        <w:t>To Apply</w:t>
      </w:r>
      <w:r>
        <w:rPr>
          <w:sz w:val="28"/>
          <w:szCs w:val="28"/>
        </w:rPr>
        <w:t xml:space="preserve">: </w:t>
      </w:r>
    </w:p>
    <w:p w:rsidR="00816DC5" w:rsidRDefault="00816DC5" w:rsidP="00FF4397">
      <w:pPr>
        <w:rPr>
          <w:sz w:val="28"/>
          <w:szCs w:val="28"/>
        </w:rPr>
      </w:pPr>
    </w:p>
    <w:p w:rsidR="00903962" w:rsidRDefault="00903962" w:rsidP="00FF4397">
      <w:pPr>
        <w:pStyle w:val="ListParagraph"/>
        <w:numPr>
          <w:ilvl w:val="0"/>
          <w:numId w:val="2"/>
        </w:numPr>
        <w:rPr>
          <w:sz w:val="28"/>
          <w:szCs w:val="28"/>
        </w:rPr>
      </w:pPr>
      <w:r w:rsidRPr="00FF4397">
        <w:rPr>
          <w:sz w:val="28"/>
          <w:szCs w:val="28"/>
        </w:rPr>
        <w:t>Complete the Application Cover Sheet</w:t>
      </w:r>
      <w:r w:rsidR="00C64DDA">
        <w:rPr>
          <w:sz w:val="28"/>
          <w:szCs w:val="28"/>
        </w:rPr>
        <w:t xml:space="preserve"> included</w:t>
      </w:r>
      <w:r>
        <w:rPr>
          <w:sz w:val="28"/>
          <w:szCs w:val="28"/>
        </w:rPr>
        <w:t xml:space="preserve">; and </w:t>
      </w:r>
    </w:p>
    <w:p w:rsidR="00903962" w:rsidRDefault="00FF4397" w:rsidP="00903962">
      <w:pPr>
        <w:pStyle w:val="ListParagraph"/>
        <w:rPr>
          <w:sz w:val="28"/>
          <w:szCs w:val="28"/>
        </w:rPr>
      </w:pPr>
      <w:r w:rsidRPr="00FF4397">
        <w:rPr>
          <w:sz w:val="28"/>
          <w:szCs w:val="28"/>
        </w:rPr>
        <w:t xml:space="preserve"> </w:t>
      </w:r>
    </w:p>
    <w:p w:rsidR="00FF4397" w:rsidRDefault="00FF4397" w:rsidP="00FF4397">
      <w:pPr>
        <w:pStyle w:val="ListParagraph"/>
        <w:numPr>
          <w:ilvl w:val="0"/>
          <w:numId w:val="2"/>
        </w:numPr>
        <w:rPr>
          <w:sz w:val="28"/>
          <w:szCs w:val="28"/>
        </w:rPr>
      </w:pPr>
      <w:r w:rsidRPr="00FF4397">
        <w:rPr>
          <w:sz w:val="28"/>
          <w:szCs w:val="28"/>
        </w:rPr>
        <w:t>In</w:t>
      </w:r>
      <w:r w:rsidR="00FE2898">
        <w:rPr>
          <w:sz w:val="28"/>
          <w:szCs w:val="28"/>
        </w:rPr>
        <w:t>clude</w:t>
      </w:r>
      <w:r w:rsidRPr="00FF4397">
        <w:rPr>
          <w:sz w:val="28"/>
          <w:szCs w:val="28"/>
        </w:rPr>
        <w:t xml:space="preserve"> two single-space typed-pages </w:t>
      </w:r>
      <w:r w:rsidR="00FE2898">
        <w:rPr>
          <w:sz w:val="28"/>
          <w:szCs w:val="28"/>
        </w:rPr>
        <w:t>that</w:t>
      </w:r>
      <w:r w:rsidRPr="00FF4397">
        <w:rPr>
          <w:sz w:val="28"/>
          <w:szCs w:val="28"/>
        </w:rPr>
        <w:t xml:space="preserve"> describe the program to be nominated.  The narrative should include the:  a) problem being addressed; b) </w:t>
      </w:r>
      <w:r w:rsidR="00FC34C6">
        <w:rPr>
          <w:sz w:val="28"/>
          <w:szCs w:val="28"/>
        </w:rPr>
        <w:t xml:space="preserve">description of the </w:t>
      </w:r>
      <w:r w:rsidRPr="00FF4397">
        <w:rPr>
          <w:sz w:val="28"/>
          <w:szCs w:val="28"/>
        </w:rPr>
        <w:t>population served; c) project’s design</w:t>
      </w:r>
      <w:r w:rsidR="00FC34C6">
        <w:rPr>
          <w:sz w:val="28"/>
          <w:szCs w:val="28"/>
        </w:rPr>
        <w:t xml:space="preserve"> and rationale</w:t>
      </w:r>
      <w:r w:rsidRPr="00FF4397">
        <w:rPr>
          <w:sz w:val="28"/>
          <w:szCs w:val="28"/>
        </w:rPr>
        <w:t>; d)</w:t>
      </w:r>
      <w:r w:rsidR="00FC34C6">
        <w:rPr>
          <w:sz w:val="28"/>
          <w:szCs w:val="28"/>
        </w:rPr>
        <w:t xml:space="preserve"> statement of program’s goals and objectives; e) description of</w:t>
      </w:r>
      <w:r w:rsidRPr="00FF4397">
        <w:rPr>
          <w:sz w:val="28"/>
          <w:szCs w:val="28"/>
        </w:rPr>
        <w:t xml:space="preserve"> partnerships or collaboration; e)  </w:t>
      </w:r>
      <w:r w:rsidR="00FC34C6">
        <w:rPr>
          <w:sz w:val="28"/>
          <w:szCs w:val="28"/>
        </w:rPr>
        <w:t>list of committed resources/</w:t>
      </w:r>
      <w:r w:rsidRPr="00FF4397">
        <w:rPr>
          <w:sz w:val="28"/>
          <w:szCs w:val="28"/>
        </w:rPr>
        <w:t xml:space="preserve">funding; </w:t>
      </w:r>
      <w:r w:rsidR="00FC34C6">
        <w:rPr>
          <w:sz w:val="28"/>
          <w:szCs w:val="28"/>
        </w:rPr>
        <w:t xml:space="preserve">f) achievements to date, specifically, </w:t>
      </w:r>
      <w:r w:rsidRPr="00FF4397">
        <w:rPr>
          <w:sz w:val="28"/>
          <w:szCs w:val="28"/>
        </w:rPr>
        <w:t>measurable benefits and outcomes</w:t>
      </w:r>
      <w:r w:rsidR="00FC34C6">
        <w:rPr>
          <w:sz w:val="28"/>
          <w:szCs w:val="28"/>
        </w:rPr>
        <w:t xml:space="preserve">; </w:t>
      </w:r>
      <w:r w:rsidRPr="00FF4397">
        <w:rPr>
          <w:sz w:val="28"/>
          <w:szCs w:val="28"/>
        </w:rPr>
        <w:t xml:space="preserve"> </w:t>
      </w:r>
      <w:r w:rsidR="00FC34C6">
        <w:rPr>
          <w:sz w:val="28"/>
          <w:szCs w:val="28"/>
        </w:rPr>
        <w:t xml:space="preserve">g) replication strategy; and h) dissemination strategies of the activities to date.  </w:t>
      </w:r>
    </w:p>
    <w:p w:rsidR="00FF4397" w:rsidRDefault="00FF4397" w:rsidP="00A6107A">
      <w:pPr>
        <w:rPr>
          <w:sz w:val="28"/>
          <w:szCs w:val="28"/>
        </w:rPr>
      </w:pPr>
    </w:p>
    <w:p w:rsidR="00A6107A" w:rsidRPr="00506913" w:rsidRDefault="00FF4397" w:rsidP="00A6107A">
      <w:pPr>
        <w:rPr>
          <w:sz w:val="28"/>
          <w:szCs w:val="28"/>
        </w:rPr>
      </w:pPr>
      <w:r w:rsidRPr="00FF4397">
        <w:rPr>
          <w:sz w:val="28"/>
          <w:szCs w:val="28"/>
        </w:rPr>
        <w:t xml:space="preserve">Only one program may be nominated per agency or organization.  </w:t>
      </w:r>
      <w:r w:rsidR="00A6107A" w:rsidRPr="00506913">
        <w:rPr>
          <w:sz w:val="28"/>
          <w:szCs w:val="28"/>
        </w:rPr>
        <w:t xml:space="preserve">Nominations are to be </w:t>
      </w:r>
      <w:r w:rsidR="00816DC5" w:rsidRPr="00816DC5">
        <w:rPr>
          <w:b/>
          <w:sz w:val="28"/>
          <w:szCs w:val="28"/>
        </w:rPr>
        <w:t xml:space="preserve">emailed </w:t>
      </w:r>
      <w:r w:rsidR="00A6107A" w:rsidRPr="00816DC5">
        <w:rPr>
          <w:b/>
          <w:sz w:val="28"/>
          <w:szCs w:val="28"/>
        </w:rPr>
        <w:t xml:space="preserve">by </w:t>
      </w:r>
      <w:r w:rsidR="00302D46">
        <w:rPr>
          <w:b/>
          <w:sz w:val="28"/>
          <w:szCs w:val="28"/>
        </w:rPr>
        <w:t>March 31</w:t>
      </w:r>
      <w:r w:rsidR="00A6107A" w:rsidRPr="00816DC5">
        <w:rPr>
          <w:b/>
          <w:sz w:val="28"/>
          <w:szCs w:val="28"/>
        </w:rPr>
        <w:t>, 201</w:t>
      </w:r>
      <w:r w:rsidR="00302D46">
        <w:rPr>
          <w:b/>
          <w:sz w:val="28"/>
          <w:szCs w:val="28"/>
        </w:rPr>
        <w:t>7</w:t>
      </w:r>
      <w:r w:rsidR="00A6107A" w:rsidRPr="00816DC5">
        <w:rPr>
          <w:b/>
          <w:sz w:val="28"/>
          <w:szCs w:val="28"/>
        </w:rPr>
        <w:t xml:space="preserve"> to</w:t>
      </w:r>
      <w:r w:rsidR="00A6107A" w:rsidRPr="00506913">
        <w:rPr>
          <w:sz w:val="28"/>
          <w:szCs w:val="28"/>
        </w:rPr>
        <w:t>:</w:t>
      </w:r>
    </w:p>
    <w:p w:rsidR="00A6107A" w:rsidRPr="00506913" w:rsidRDefault="00A6107A" w:rsidP="00A6107A">
      <w:pPr>
        <w:rPr>
          <w:sz w:val="28"/>
          <w:szCs w:val="28"/>
        </w:rPr>
      </w:pPr>
    </w:p>
    <w:p w:rsidR="00A6107A" w:rsidRPr="00506913" w:rsidRDefault="00A6107A" w:rsidP="00A6107A">
      <w:pPr>
        <w:rPr>
          <w:b/>
          <w:bCs/>
          <w:iCs/>
          <w:sz w:val="28"/>
          <w:szCs w:val="28"/>
        </w:rPr>
      </w:pPr>
      <w:r w:rsidRPr="00506913">
        <w:rPr>
          <w:b/>
          <w:bCs/>
          <w:iCs/>
          <w:sz w:val="28"/>
          <w:szCs w:val="28"/>
        </w:rPr>
        <w:t>Irena Pesis-Katz, Ph.D.</w:t>
      </w:r>
    </w:p>
    <w:p w:rsidR="00A6107A" w:rsidRPr="00506913" w:rsidRDefault="00A6107A" w:rsidP="00A6107A">
      <w:pPr>
        <w:rPr>
          <w:sz w:val="28"/>
          <w:szCs w:val="28"/>
        </w:rPr>
      </w:pPr>
      <w:r w:rsidRPr="00506913">
        <w:rPr>
          <w:sz w:val="28"/>
          <w:szCs w:val="28"/>
        </w:rPr>
        <w:t>Chair, Archstone Foundation Awards Committee</w:t>
      </w:r>
    </w:p>
    <w:p w:rsidR="003257C3" w:rsidRDefault="003257C3" w:rsidP="00A6107A">
      <w:pPr>
        <w:rPr>
          <w:bCs/>
          <w:iCs/>
          <w:sz w:val="28"/>
          <w:szCs w:val="28"/>
        </w:rPr>
      </w:pPr>
      <w:r>
        <w:rPr>
          <w:bCs/>
          <w:iCs/>
          <w:sz w:val="28"/>
          <w:szCs w:val="28"/>
        </w:rPr>
        <w:t>Senior Director, PHM Informatics and Payment Innovation</w:t>
      </w:r>
    </w:p>
    <w:p w:rsidR="00A6107A" w:rsidRDefault="00A6107A" w:rsidP="00A6107A">
      <w:pPr>
        <w:rPr>
          <w:bCs/>
          <w:iCs/>
          <w:sz w:val="28"/>
          <w:szCs w:val="28"/>
        </w:rPr>
      </w:pPr>
      <w:r w:rsidRPr="00506913">
        <w:rPr>
          <w:bCs/>
          <w:iCs/>
          <w:sz w:val="28"/>
          <w:szCs w:val="28"/>
        </w:rPr>
        <w:t>Ass</w:t>
      </w:r>
      <w:r w:rsidR="00A13C1A">
        <w:rPr>
          <w:bCs/>
          <w:iCs/>
          <w:sz w:val="28"/>
          <w:szCs w:val="28"/>
        </w:rPr>
        <w:t>ociate</w:t>
      </w:r>
      <w:r w:rsidRPr="00506913">
        <w:rPr>
          <w:bCs/>
          <w:iCs/>
          <w:sz w:val="28"/>
          <w:szCs w:val="28"/>
        </w:rPr>
        <w:t xml:space="preserve"> Professor</w:t>
      </w:r>
      <w:r w:rsidR="003257C3">
        <w:rPr>
          <w:bCs/>
          <w:iCs/>
          <w:sz w:val="28"/>
          <w:szCs w:val="28"/>
        </w:rPr>
        <w:t>, Clinical Nursing and Public Health Sciences</w:t>
      </w:r>
    </w:p>
    <w:p w:rsidR="003257C3" w:rsidRPr="00506913" w:rsidRDefault="003257C3" w:rsidP="00A6107A">
      <w:pPr>
        <w:rPr>
          <w:bCs/>
          <w:iCs/>
          <w:sz w:val="28"/>
          <w:szCs w:val="28"/>
        </w:rPr>
      </w:pPr>
    </w:p>
    <w:p w:rsidR="00A6107A" w:rsidRPr="00506913" w:rsidRDefault="00A6107A" w:rsidP="00A6107A">
      <w:pPr>
        <w:rPr>
          <w:bCs/>
          <w:iCs/>
          <w:sz w:val="28"/>
          <w:szCs w:val="28"/>
        </w:rPr>
      </w:pPr>
      <w:r w:rsidRPr="00506913">
        <w:rPr>
          <w:bCs/>
          <w:iCs/>
          <w:sz w:val="28"/>
          <w:szCs w:val="28"/>
        </w:rPr>
        <w:t xml:space="preserve">Phone: (585) </w:t>
      </w:r>
      <w:r w:rsidR="00302D46">
        <w:rPr>
          <w:bCs/>
          <w:iCs/>
          <w:sz w:val="28"/>
          <w:szCs w:val="28"/>
        </w:rPr>
        <w:t>758</w:t>
      </w:r>
      <w:r w:rsidRPr="00506913">
        <w:rPr>
          <w:bCs/>
          <w:iCs/>
          <w:sz w:val="28"/>
          <w:szCs w:val="28"/>
        </w:rPr>
        <w:t>-</w:t>
      </w:r>
      <w:r w:rsidR="00302D46">
        <w:rPr>
          <w:bCs/>
          <w:iCs/>
          <w:sz w:val="28"/>
          <w:szCs w:val="28"/>
        </w:rPr>
        <w:t>0022</w:t>
      </w:r>
      <w:bookmarkStart w:id="0" w:name="_GoBack"/>
      <w:bookmarkEnd w:id="0"/>
    </w:p>
    <w:p w:rsidR="00506913" w:rsidRPr="00506913" w:rsidRDefault="00506913" w:rsidP="00A6107A">
      <w:pPr>
        <w:rPr>
          <w:bCs/>
          <w:iCs/>
          <w:sz w:val="28"/>
          <w:szCs w:val="28"/>
        </w:rPr>
      </w:pPr>
      <w:r w:rsidRPr="00506913">
        <w:rPr>
          <w:bCs/>
          <w:iCs/>
          <w:sz w:val="28"/>
          <w:szCs w:val="28"/>
        </w:rPr>
        <w:t xml:space="preserve">Email:  </w:t>
      </w:r>
      <w:hyperlink r:id="rId10" w:history="1">
        <w:r w:rsidR="00A13C1A" w:rsidRPr="00990F97">
          <w:rPr>
            <w:rStyle w:val="Hyperlink"/>
            <w:bCs/>
            <w:iCs/>
            <w:sz w:val="28"/>
            <w:szCs w:val="28"/>
          </w:rPr>
          <w:t>Irena.PK@urmc.rochester.edu</w:t>
        </w:r>
      </w:hyperlink>
      <w:r w:rsidR="00A13C1A">
        <w:rPr>
          <w:rStyle w:val="Hyperlink"/>
          <w:bCs/>
          <w:iCs/>
          <w:color w:val="auto"/>
          <w:sz w:val="28"/>
          <w:szCs w:val="28"/>
          <w:u w:val="none"/>
        </w:rPr>
        <w:t xml:space="preserve"> </w:t>
      </w:r>
    </w:p>
    <w:p w:rsidR="00506913" w:rsidRPr="00506913" w:rsidRDefault="00506913" w:rsidP="00A6107A">
      <w:pPr>
        <w:rPr>
          <w:bCs/>
          <w:iCs/>
          <w:sz w:val="28"/>
          <w:szCs w:val="28"/>
        </w:rPr>
      </w:pPr>
    </w:p>
    <w:p w:rsidR="00506913" w:rsidRDefault="00816DC5" w:rsidP="00F74A54">
      <w:pPr>
        <w:rPr>
          <w:sz w:val="28"/>
          <w:szCs w:val="28"/>
        </w:rPr>
      </w:pPr>
      <w:r>
        <w:rPr>
          <w:sz w:val="28"/>
          <w:szCs w:val="28"/>
        </w:rPr>
        <w:t xml:space="preserve">Application information </w:t>
      </w:r>
      <w:r w:rsidR="007F12ED" w:rsidRPr="00506913">
        <w:rPr>
          <w:sz w:val="28"/>
          <w:szCs w:val="28"/>
        </w:rPr>
        <w:t xml:space="preserve">and a list of past winners </w:t>
      </w:r>
      <w:r>
        <w:rPr>
          <w:sz w:val="28"/>
          <w:szCs w:val="28"/>
        </w:rPr>
        <w:t>may also be found at</w:t>
      </w:r>
      <w:r w:rsidR="007F12ED" w:rsidRPr="00506913">
        <w:rPr>
          <w:sz w:val="28"/>
          <w:szCs w:val="28"/>
        </w:rPr>
        <w:t xml:space="preserve"> </w:t>
      </w:r>
      <w:hyperlink r:id="rId11" w:history="1">
        <w:r w:rsidR="00506913" w:rsidRPr="00506913">
          <w:rPr>
            <w:rStyle w:val="Hyperlink"/>
            <w:sz w:val="28"/>
            <w:szCs w:val="28"/>
          </w:rPr>
          <w:t>www.archstone.org</w:t>
        </w:r>
      </w:hyperlink>
      <w:r w:rsidR="007F12ED" w:rsidRPr="00506913">
        <w:rPr>
          <w:sz w:val="28"/>
          <w:szCs w:val="28"/>
        </w:rPr>
        <w:t>.</w:t>
      </w:r>
    </w:p>
    <w:p w:rsidR="009C5FE8" w:rsidRDefault="009C5FE8" w:rsidP="00F74A54">
      <w:pPr>
        <w:rPr>
          <w:sz w:val="28"/>
          <w:szCs w:val="28"/>
        </w:rPr>
      </w:pPr>
    </w:p>
    <w:p w:rsidR="00506913" w:rsidRPr="00506913" w:rsidRDefault="00506913" w:rsidP="0002573F">
      <w:pPr>
        <w:jc w:val="center"/>
        <w:rPr>
          <w:sz w:val="28"/>
          <w:szCs w:val="28"/>
        </w:rPr>
      </w:pPr>
    </w:p>
    <w:p w:rsidR="00506913" w:rsidRDefault="00506913" w:rsidP="00137398">
      <w:pPr>
        <w:ind w:firstLine="720"/>
      </w:pPr>
    </w:p>
    <w:p w:rsidR="0002573F" w:rsidRDefault="007F12ED" w:rsidP="00F74A54">
      <w:r>
        <w:tab/>
      </w:r>
    </w:p>
    <w:p w:rsidR="0002573F" w:rsidRDefault="0002573F" w:rsidP="00F74A54"/>
    <w:p w:rsidR="0002573F" w:rsidRDefault="0002573F" w:rsidP="00F74A54">
      <w:pPr>
        <w:rPr>
          <w:noProof/>
        </w:rPr>
      </w:pPr>
    </w:p>
    <w:p w:rsidR="00D73498" w:rsidRDefault="00D73498" w:rsidP="00F74A54">
      <w:pPr>
        <w:rPr>
          <w:noProof/>
        </w:rPr>
      </w:pPr>
    </w:p>
    <w:p w:rsidR="00D73498" w:rsidRDefault="00D73498" w:rsidP="00F74A54">
      <w:pPr>
        <w:rPr>
          <w:noProof/>
        </w:rPr>
      </w:pPr>
    </w:p>
    <w:sectPr w:rsidR="00D73498" w:rsidSect="007F12ED">
      <w:headerReference w:type="default" r:id="rId12"/>
      <w:pgSz w:w="12240" w:h="15840"/>
      <w:pgMar w:top="720"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4C6" w:rsidRDefault="00FC34C6" w:rsidP="00FC34C6">
      <w:r>
        <w:separator/>
      </w:r>
    </w:p>
  </w:endnote>
  <w:endnote w:type="continuationSeparator" w:id="0">
    <w:p w:rsidR="00FC34C6" w:rsidRDefault="00FC34C6" w:rsidP="00FC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4C6" w:rsidRDefault="00FC34C6" w:rsidP="00FC34C6">
      <w:r>
        <w:separator/>
      </w:r>
    </w:p>
  </w:footnote>
  <w:footnote w:type="continuationSeparator" w:id="0">
    <w:p w:rsidR="00FC34C6" w:rsidRDefault="00FC34C6" w:rsidP="00FC3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4C6" w:rsidRDefault="00FC34C6" w:rsidP="00FC34C6">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B4167"/>
    <w:multiLevelType w:val="hybridMultilevel"/>
    <w:tmpl w:val="C4CC6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4912D7"/>
    <w:multiLevelType w:val="hybridMultilevel"/>
    <w:tmpl w:val="07A80138"/>
    <w:lvl w:ilvl="0" w:tplc="20D4EA88">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79C"/>
    <w:rsid w:val="00010026"/>
    <w:rsid w:val="00021F51"/>
    <w:rsid w:val="0002573F"/>
    <w:rsid w:val="000D01B4"/>
    <w:rsid w:val="000E0BD8"/>
    <w:rsid w:val="001063A1"/>
    <w:rsid w:val="00137398"/>
    <w:rsid w:val="001D380D"/>
    <w:rsid w:val="002779E2"/>
    <w:rsid w:val="002A2606"/>
    <w:rsid w:val="002A395C"/>
    <w:rsid w:val="002D081D"/>
    <w:rsid w:val="00302D46"/>
    <w:rsid w:val="003257C3"/>
    <w:rsid w:val="003F2572"/>
    <w:rsid w:val="00497D46"/>
    <w:rsid w:val="004A703E"/>
    <w:rsid w:val="00506913"/>
    <w:rsid w:val="00535CA5"/>
    <w:rsid w:val="0063679C"/>
    <w:rsid w:val="00661D01"/>
    <w:rsid w:val="00680D43"/>
    <w:rsid w:val="006D5CD4"/>
    <w:rsid w:val="007F12ED"/>
    <w:rsid w:val="00816DC5"/>
    <w:rsid w:val="008B0F07"/>
    <w:rsid w:val="008C06B3"/>
    <w:rsid w:val="008C3434"/>
    <w:rsid w:val="00903962"/>
    <w:rsid w:val="009B2098"/>
    <w:rsid w:val="009C5FE8"/>
    <w:rsid w:val="00A01647"/>
    <w:rsid w:val="00A13C1A"/>
    <w:rsid w:val="00A6107A"/>
    <w:rsid w:val="00A67E9A"/>
    <w:rsid w:val="00AA2FDF"/>
    <w:rsid w:val="00AA65BE"/>
    <w:rsid w:val="00B36672"/>
    <w:rsid w:val="00BB2A79"/>
    <w:rsid w:val="00BB4092"/>
    <w:rsid w:val="00C042AF"/>
    <w:rsid w:val="00C20120"/>
    <w:rsid w:val="00C64DDA"/>
    <w:rsid w:val="00CD7545"/>
    <w:rsid w:val="00D6375D"/>
    <w:rsid w:val="00D73498"/>
    <w:rsid w:val="00DA79DD"/>
    <w:rsid w:val="00DC6F67"/>
    <w:rsid w:val="00ED1469"/>
    <w:rsid w:val="00F74A54"/>
    <w:rsid w:val="00FC34C6"/>
    <w:rsid w:val="00FE2898"/>
    <w:rsid w:val="00FF4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5:docId w15:val="{C2DBED12-C482-4A91-AD69-F6A985978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7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2ED"/>
    <w:rPr>
      <w:color w:val="0000FF" w:themeColor="hyperlink"/>
      <w:u w:val="single"/>
    </w:rPr>
  </w:style>
  <w:style w:type="paragraph" w:styleId="BalloonText">
    <w:name w:val="Balloon Text"/>
    <w:basedOn w:val="Normal"/>
    <w:link w:val="BalloonTextChar"/>
    <w:uiPriority w:val="99"/>
    <w:semiHidden/>
    <w:unhideWhenUsed/>
    <w:rsid w:val="007F12ED"/>
    <w:rPr>
      <w:rFonts w:ascii="Tahoma" w:hAnsi="Tahoma" w:cs="Tahoma"/>
      <w:sz w:val="16"/>
      <w:szCs w:val="16"/>
    </w:rPr>
  </w:style>
  <w:style w:type="character" w:customStyle="1" w:styleId="BalloonTextChar">
    <w:name w:val="Balloon Text Char"/>
    <w:basedOn w:val="DefaultParagraphFont"/>
    <w:link w:val="BalloonText"/>
    <w:uiPriority w:val="99"/>
    <w:semiHidden/>
    <w:rsid w:val="007F12ED"/>
    <w:rPr>
      <w:rFonts w:ascii="Tahoma" w:eastAsia="Times New Roman" w:hAnsi="Tahoma" w:cs="Tahoma"/>
      <w:sz w:val="16"/>
      <w:szCs w:val="16"/>
    </w:rPr>
  </w:style>
  <w:style w:type="character" w:customStyle="1" w:styleId="email">
    <w:name w:val="email"/>
    <w:basedOn w:val="DefaultParagraphFont"/>
    <w:rsid w:val="00A6107A"/>
  </w:style>
  <w:style w:type="paragraph" w:styleId="ListParagraph">
    <w:name w:val="List Paragraph"/>
    <w:basedOn w:val="Normal"/>
    <w:uiPriority w:val="34"/>
    <w:qFormat/>
    <w:rsid w:val="00FF4397"/>
    <w:pPr>
      <w:ind w:left="720"/>
      <w:contextualSpacing/>
    </w:pPr>
  </w:style>
  <w:style w:type="paragraph" w:styleId="Header">
    <w:name w:val="header"/>
    <w:basedOn w:val="Normal"/>
    <w:link w:val="HeaderChar"/>
    <w:rsid w:val="00FC34C6"/>
    <w:pPr>
      <w:widowControl w:val="0"/>
      <w:tabs>
        <w:tab w:val="center" w:pos="4320"/>
        <w:tab w:val="right" w:pos="8640"/>
      </w:tabs>
      <w:snapToGrid w:val="0"/>
    </w:pPr>
    <w:rPr>
      <w:szCs w:val="20"/>
    </w:rPr>
  </w:style>
  <w:style w:type="character" w:customStyle="1" w:styleId="HeaderChar">
    <w:name w:val="Header Char"/>
    <w:basedOn w:val="DefaultParagraphFont"/>
    <w:link w:val="Header"/>
    <w:rsid w:val="00FC34C6"/>
    <w:rPr>
      <w:rFonts w:ascii="Times New Roman" w:eastAsia="Times New Roman" w:hAnsi="Times New Roman" w:cs="Times New Roman"/>
      <w:sz w:val="24"/>
      <w:szCs w:val="20"/>
    </w:rPr>
  </w:style>
  <w:style w:type="paragraph" w:styleId="Footer">
    <w:name w:val="footer"/>
    <w:basedOn w:val="Normal"/>
    <w:link w:val="FooterChar"/>
    <w:rsid w:val="00FC34C6"/>
    <w:pPr>
      <w:widowControl w:val="0"/>
      <w:tabs>
        <w:tab w:val="center" w:pos="4320"/>
        <w:tab w:val="right" w:pos="8640"/>
      </w:tabs>
      <w:snapToGrid w:val="0"/>
    </w:pPr>
    <w:rPr>
      <w:szCs w:val="20"/>
    </w:rPr>
  </w:style>
  <w:style w:type="character" w:customStyle="1" w:styleId="FooterChar">
    <w:name w:val="Footer Char"/>
    <w:basedOn w:val="DefaultParagraphFont"/>
    <w:link w:val="Footer"/>
    <w:rsid w:val="00FC34C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stone.org" TargetMode="External"/><Relationship Id="rId5" Type="http://schemas.openxmlformats.org/officeDocument/2006/relationships/webSettings" Target="webSettings.xml"/><Relationship Id="rId10" Type="http://schemas.openxmlformats.org/officeDocument/2006/relationships/hyperlink" Target="mailto:Irena.PK@urmc.rochester.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6FD06-7A57-4038-8AE9-4FA6C4C70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Archstone</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Jolene Fassbinder</dc:creator>
  <cp:lastModifiedBy>Tanisha Davis</cp:lastModifiedBy>
  <cp:revision>3</cp:revision>
  <cp:lastPrinted>2016-03-16T17:16:00Z</cp:lastPrinted>
  <dcterms:created xsi:type="dcterms:W3CDTF">2016-11-01T17:43:00Z</dcterms:created>
  <dcterms:modified xsi:type="dcterms:W3CDTF">2016-11-01T17:46:00Z</dcterms:modified>
</cp:coreProperties>
</file>